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DC05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129FBEC0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9E38EF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B444F8">
        <w:rPr>
          <w:rFonts w:asciiTheme="minorHAnsi" w:hAnsiTheme="minorHAnsi" w:cstheme="minorHAnsi"/>
          <w:b/>
          <w:bCs/>
          <w:sz w:val="28"/>
          <w:szCs w:val="28"/>
        </w:rPr>
        <w:t>8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9E38EF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5ACDFAF4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A0452E8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30CA0A0F" w14:textId="1BA0D37F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2E836F7A" w14:textId="78FD4768" w:rsidR="00613813" w:rsidRPr="00EC42B4" w:rsidRDefault="00613813" w:rsidP="00613813"/>
    <w:p w14:paraId="3A662A49" w14:textId="0A7C507F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27A9622F" w14:textId="77777777" w:rsidR="00613813" w:rsidRPr="00613813" w:rsidRDefault="00613813" w:rsidP="00613813"/>
    <w:p w14:paraId="51F09ED1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6DA8D88A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629E3C26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9232428" w14:textId="1384B39B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Mont</w:t>
      </w:r>
      <w:proofErr w:type="spellEnd"/>
      <w:r w:rsidR="00D42E4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B6365E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BFA4768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2B92427D" w14:textId="073A8CEB" w:rsidR="00E53D92" w:rsidRPr="002B3648" w:rsidRDefault="00E12E23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12E23">
        <w:rPr>
          <w:noProof/>
          <w:lang w:val="en-US" w:eastAsia="en-US"/>
        </w:rPr>
        <w:drawing>
          <wp:inline distT="0" distB="0" distL="0" distR="0" wp14:anchorId="6EF969ED" wp14:editId="301D7DCC">
            <wp:extent cx="5349240" cy="356616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89DB" w14:textId="794DA25E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proofErr w:type="spellStart"/>
      <w:r w:rsidRPr="002B3648">
        <w:rPr>
          <w:rFonts w:asciiTheme="minorHAnsi" w:hAnsiTheme="minorHAnsi" w:cstheme="minorHAnsi"/>
          <w:i/>
          <w:sz w:val="20"/>
          <w:szCs w:val="20"/>
        </w:rPr>
        <w:t>Platt´s</w:t>
      </w:r>
      <w:proofErr w:type="spellEnd"/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136E653D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0D2E7E00" w14:textId="5321CBDB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4BA47940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D9C1FD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8D641AF" w14:textId="180612C8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0B3A54" w14:textId="0AEEBAEB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9B41580" w14:textId="54DF5E7D" w:rsidR="004E173D" w:rsidRDefault="004E173D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Posteriormente, según se aprecia en la Gráfica N°1, durante el periodo </w:t>
      </w:r>
      <w:r w:rsidR="00B5204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etiembre –</w:t>
      </w:r>
      <w:r w:rsidR="00B52043">
        <w:rPr>
          <w:rFonts w:asciiTheme="minorHAnsi" w:hAnsiTheme="minorHAnsi" w:cstheme="minorHAnsi"/>
          <w:sz w:val="22"/>
          <w:szCs w:val="22"/>
        </w:rPr>
        <w:t xml:space="preserve"> o</w:t>
      </w:r>
      <w:r>
        <w:rPr>
          <w:rFonts w:asciiTheme="minorHAnsi" w:hAnsiTheme="minorHAnsi" w:cstheme="minorHAnsi"/>
          <w:sz w:val="22"/>
          <w:szCs w:val="22"/>
        </w:rPr>
        <w:t>ctubre 2021,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>straron una tendencia ascendente. El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máximo de </w:t>
      </w:r>
      <w:r w:rsidR="00CC0F16" w:rsidRPr="00CC0F16">
        <w:rPr>
          <w:rFonts w:asciiTheme="minorHAnsi" w:hAnsiTheme="minorHAnsi" w:cstheme="minorHAnsi"/>
          <w:sz w:val="22"/>
          <w:szCs w:val="22"/>
        </w:rPr>
        <w:t>84</w:t>
      </w:r>
      <w:r w:rsidR="00E27A80" w:rsidRPr="00CC0F16">
        <w:rPr>
          <w:rFonts w:asciiTheme="minorHAnsi" w:hAnsiTheme="minorHAnsi" w:cstheme="minorHAnsi"/>
          <w:sz w:val="22"/>
          <w:szCs w:val="22"/>
        </w:rPr>
        <w:t>.</w:t>
      </w:r>
      <w:r w:rsidR="00CC0F16" w:rsidRPr="00CC0F16">
        <w:rPr>
          <w:rFonts w:asciiTheme="minorHAnsi" w:hAnsiTheme="minorHAnsi" w:cstheme="minorHAnsi"/>
          <w:sz w:val="22"/>
          <w:szCs w:val="22"/>
        </w:rPr>
        <w:t>65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E12E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>, las gasolinas alcanz</w:t>
      </w:r>
      <w:r w:rsidR="00CC0F16" w:rsidRPr="00CC0F16">
        <w:rPr>
          <w:rFonts w:asciiTheme="minorHAnsi" w:hAnsiTheme="minorHAnsi" w:cstheme="minorHAnsi"/>
          <w:sz w:val="22"/>
          <w:szCs w:val="22"/>
        </w:rPr>
        <w:t>aron niveles superiores a los 100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C4A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>; mientras que los destilados medios registraron co</w:t>
      </w:r>
      <w:r w:rsidR="00CC0F16" w:rsidRPr="00CC0F16">
        <w:rPr>
          <w:rFonts w:asciiTheme="minorHAnsi" w:hAnsiTheme="minorHAnsi" w:cstheme="minorHAnsi"/>
          <w:sz w:val="22"/>
          <w:szCs w:val="22"/>
        </w:rPr>
        <w:t>tizaciones por encima de los 98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C4A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>
        <w:rPr>
          <w:rFonts w:asciiTheme="minorHAnsi" w:hAnsiTheme="minorHAnsi" w:cstheme="minorHAnsi"/>
          <w:sz w:val="22"/>
          <w:szCs w:val="22"/>
        </w:rPr>
        <w:t>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propano, alcanzó un valor máximo de 63.74 US$/</w:t>
      </w:r>
      <w:proofErr w:type="spellStart"/>
      <w:r w:rsidR="00F417D3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F417D3">
        <w:rPr>
          <w:rFonts w:asciiTheme="minorHAnsi" w:hAnsiTheme="minorHAnsi" w:cstheme="minorHAnsi"/>
          <w:sz w:val="22"/>
          <w:szCs w:val="22"/>
        </w:rPr>
        <w:t>.</w:t>
      </w:r>
    </w:p>
    <w:p w14:paraId="59E2FC31" w14:textId="5F1901E4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C457EC3" w14:textId="031A4338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123028" w:rsidRPr="00827E87">
        <w:rPr>
          <w:rFonts w:asciiTheme="minorHAnsi" w:hAnsiTheme="minorHAnsi" w:cstheme="minorHAnsi"/>
          <w:sz w:val="22"/>
          <w:szCs w:val="22"/>
        </w:rPr>
        <w:t>25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4B034F" w:rsidRPr="00827E87">
        <w:rPr>
          <w:rFonts w:asciiTheme="minorHAnsi" w:hAnsiTheme="minorHAnsi" w:cstheme="minorHAnsi"/>
          <w:sz w:val="22"/>
          <w:szCs w:val="22"/>
        </w:rPr>
        <w:t>1</w:t>
      </w:r>
      <w:r w:rsidR="00123028" w:rsidRPr="00827E87">
        <w:rPr>
          <w:rFonts w:asciiTheme="minorHAnsi" w:hAnsiTheme="minorHAnsi" w:cstheme="minorHAnsi"/>
          <w:sz w:val="22"/>
          <w:szCs w:val="22"/>
        </w:rPr>
        <w:t>0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.2021 al </w:t>
      </w:r>
      <w:r w:rsidR="00123028" w:rsidRPr="00827E87">
        <w:rPr>
          <w:rFonts w:asciiTheme="minorHAnsi" w:hAnsiTheme="minorHAnsi" w:cstheme="minorHAnsi"/>
          <w:sz w:val="22"/>
          <w:szCs w:val="22"/>
        </w:rPr>
        <w:t>05</w:t>
      </w:r>
      <w:r w:rsidR="008A5456" w:rsidRPr="00827E87">
        <w:rPr>
          <w:rFonts w:asciiTheme="minorHAnsi" w:hAnsiTheme="minorHAnsi" w:cstheme="minorHAnsi"/>
          <w:sz w:val="22"/>
          <w:szCs w:val="22"/>
        </w:rPr>
        <w:t>.1</w:t>
      </w:r>
      <w:r w:rsidR="00123028" w:rsidRPr="00827E87">
        <w:rPr>
          <w:rFonts w:asciiTheme="minorHAnsi" w:hAnsiTheme="minorHAnsi" w:cstheme="minorHAnsi"/>
          <w:sz w:val="22"/>
          <w:szCs w:val="22"/>
        </w:rPr>
        <w:t>1</w:t>
      </w:r>
      <w:r w:rsidR="008A5456" w:rsidRPr="00827E87">
        <w:rPr>
          <w:rFonts w:asciiTheme="minorHAnsi" w:hAnsiTheme="minorHAnsi" w:cstheme="minorHAnsi"/>
          <w:sz w:val="22"/>
          <w:szCs w:val="22"/>
        </w:rPr>
        <w:t>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504BB8E" w14:textId="019C276F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6596D06" w14:textId="476B59E0" w:rsidR="00123028" w:rsidRPr="00123028" w:rsidRDefault="00123028" w:rsidP="00827E87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23028">
        <w:rPr>
          <w:rFonts w:asciiTheme="minorHAnsi" w:hAnsiTheme="minorHAnsi" w:cstheme="minorHAnsi"/>
          <w:sz w:val="22"/>
          <w:szCs w:val="22"/>
        </w:rPr>
        <w:t>El aumento de los inventarios de petróleo crudo, GLP y diésel, así como la disminución de las existencias de gasolinas e</w:t>
      </w:r>
      <w:r w:rsidR="007F350E">
        <w:rPr>
          <w:rFonts w:asciiTheme="minorHAnsi" w:hAnsiTheme="minorHAnsi" w:cstheme="minorHAnsi"/>
          <w:sz w:val="22"/>
          <w:szCs w:val="22"/>
        </w:rPr>
        <w:t>n EE.</w:t>
      </w:r>
      <w:r w:rsidR="00AC2DD2">
        <w:rPr>
          <w:rFonts w:asciiTheme="minorHAnsi" w:hAnsiTheme="minorHAnsi" w:cstheme="minorHAnsi"/>
          <w:sz w:val="22"/>
          <w:szCs w:val="22"/>
        </w:rPr>
        <w:t>UU., al 29 de octubre 2021 (</w:t>
      </w:r>
      <w:r w:rsidR="007F350E">
        <w:rPr>
          <w:rFonts w:asciiTheme="minorHAnsi" w:hAnsiTheme="minorHAnsi" w:cstheme="minorHAnsi"/>
          <w:sz w:val="22"/>
          <w:szCs w:val="22"/>
        </w:rPr>
        <w:t>Anexo I).</w:t>
      </w:r>
    </w:p>
    <w:p w14:paraId="4FB83713" w14:textId="77777777" w:rsidR="00123028" w:rsidRPr="00123028" w:rsidRDefault="00123028" w:rsidP="00827E87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925C112" w14:textId="0B0CF9AB" w:rsidR="00123028" w:rsidRPr="00123028" w:rsidRDefault="00123028" w:rsidP="00827E87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23028">
        <w:rPr>
          <w:rFonts w:asciiTheme="minorHAnsi" w:hAnsiTheme="minorHAnsi" w:cstheme="minorHAnsi"/>
          <w:sz w:val="22"/>
          <w:szCs w:val="22"/>
        </w:rPr>
        <w:t>Los inv</w:t>
      </w:r>
      <w:r w:rsidR="005C51ED">
        <w:rPr>
          <w:rFonts w:asciiTheme="minorHAnsi" w:hAnsiTheme="minorHAnsi" w:cstheme="minorHAnsi"/>
          <w:sz w:val="22"/>
          <w:szCs w:val="22"/>
        </w:rPr>
        <w:t>entarios de petróleo subieron 3.</w:t>
      </w:r>
      <w:r w:rsidRPr="00123028">
        <w:rPr>
          <w:rFonts w:asciiTheme="minorHAnsi" w:hAnsiTheme="minorHAnsi" w:cstheme="minorHAnsi"/>
          <w:sz w:val="22"/>
          <w:szCs w:val="22"/>
        </w:rPr>
        <w:t>3 millones de barriles, ubicándose un 6% por debajo de la media de los últimos 5 años en esta época del año. Las exi</w:t>
      </w:r>
      <w:r w:rsidR="005C51ED">
        <w:rPr>
          <w:rFonts w:asciiTheme="minorHAnsi" w:hAnsiTheme="minorHAnsi" w:cstheme="minorHAnsi"/>
          <w:sz w:val="22"/>
          <w:szCs w:val="22"/>
        </w:rPr>
        <w:t>stencias de gasolinas bajaron 1.</w:t>
      </w:r>
      <w:r w:rsidRPr="00123028">
        <w:rPr>
          <w:rFonts w:asciiTheme="minorHAnsi" w:hAnsiTheme="minorHAnsi" w:cstheme="minorHAnsi"/>
          <w:sz w:val="22"/>
          <w:szCs w:val="22"/>
        </w:rPr>
        <w:t>4 millones de barriles; mientras los inventarios de destilados, que incluyen al diésel y al combus</w:t>
      </w:r>
      <w:r w:rsidR="00D80795">
        <w:rPr>
          <w:rFonts w:asciiTheme="minorHAnsi" w:hAnsiTheme="minorHAnsi" w:cstheme="minorHAnsi"/>
          <w:sz w:val="22"/>
          <w:szCs w:val="22"/>
        </w:rPr>
        <w:t>tible para calefacción, se elevaron</w:t>
      </w:r>
      <w:r w:rsidR="005C51ED">
        <w:rPr>
          <w:rFonts w:asciiTheme="minorHAnsi" w:hAnsiTheme="minorHAnsi" w:cstheme="minorHAnsi"/>
          <w:sz w:val="22"/>
          <w:szCs w:val="22"/>
        </w:rPr>
        <w:t xml:space="preserve"> 2.</w:t>
      </w:r>
      <w:r w:rsidRPr="00123028">
        <w:rPr>
          <w:rFonts w:asciiTheme="minorHAnsi" w:hAnsiTheme="minorHAnsi" w:cstheme="minorHAnsi"/>
          <w:sz w:val="22"/>
          <w:szCs w:val="22"/>
        </w:rPr>
        <w:t>1 millones de barriles. Asimismo, los inventarios de Pr</w:t>
      </w:r>
      <w:r w:rsidR="005C51ED">
        <w:rPr>
          <w:rFonts w:asciiTheme="minorHAnsi" w:hAnsiTheme="minorHAnsi" w:cstheme="minorHAnsi"/>
          <w:sz w:val="22"/>
          <w:szCs w:val="22"/>
        </w:rPr>
        <w:t>opano en EE.UU. aumentaron 0.</w:t>
      </w:r>
      <w:r w:rsidRPr="00123028">
        <w:rPr>
          <w:rFonts w:asciiTheme="minorHAnsi" w:hAnsiTheme="minorHAnsi" w:cstheme="minorHAnsi"/>
          <w:sz w:val="22"/>
          <w:szCs w:val="22"/>
        </w:rPr>
        <w:t xml:space="preserve">4 millones de barriles, producto de la recuperación de los </w:t>
      </w:r>
      <w:r w:rsidR="005C51ED">
        <w:rPr>
          <w:rFonts w:asciiTheme="minorHAnsi" w:hAnsiTheme="minorHAnsi" w:cstheme="minorHAnsi"/>
          <w:sz w:val="22"/>
          <w:szCs w:val="22"/>
        </w:rPr>
        <w:t>niveles de oferta, que se vio afectada</w:t>
      </w:r>
      <w:r w:rsidRPr="00123028">
        <w:rPr>
          <w:rFonts w:asciiTheme="minorHAnsi" w:hAnsiTheme="minorHAnsi" w:cstheme="minorHAnsi"/>
          <w:sz w:val="22"/>
          <w:szCs w:val="22"/>
        </w:rPr>
        <w:t xml:space="preserve"> por eventos climáticos.</w:t>
      </w:r>
    </w:p>
    <w:p w14:paraId="686CC254" w14:textId="77777777" w:rsidR="00123028" w:rsidRPr="00123028" w:rsidRDefault="00123028" w:rsidP="00827E87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228E4A0" w14:textId="4607466B" w:rsidR="00123028" w:rsidRPr="005C51ED" w:rsidRDefault="00123028" w:rsidP="00DB6689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5C51ED">
        <w:rPr>
          <w:rFonts w:asciiTheme="minorHAnsi" w:hAnsiTheme="minorHAnsi" w:cstheme="minorHAnsi"/>
          <w:sz w:val="22"/>
          <w:szCs w:val="22"/>
        </w:rPr>
        <w:t>La decisión de la OPEP de mantener su plan de aumentar gradualmente la oferta de petróleo, si</w:t>
      </w:r>
      <w:r w:rsidR="005C51ED">
        <w:rPr>
          <w:rFonts w:asciiTheme="minorHAnsi" w:hAnsiTheme="minorHAnsi" w:cstheme="minorHAnsi"/>
          <w:sz w:val="22"/>
          <w:szCs w:val="22"/>
        </w:rPr>
        <w:t>endo el volumen acordado de 400,</w:t>
      </w:r>
      <w:r w:rsidRPr="005C51ED">
        <w:rPr>
          <w:rFonts w:asciiTheme="minorHAnsi" w:hAnsiTheme="minorHAnsi" w:cstheme="minorHAnsi"/>
          <w:sz w:val="22"/>
          <w:szCs w:val="22"/>
        </w:rPr>
        <w:t>000 barriles por día, a partir de diciembre.</w:t>
      </w:r>
    </w:p>
    <w:p w14:paraId="35D7A604" w14:textId="77777777" w:rsidR="00123028" w:rsidRPr="00123028" w:rsidRDefault="00123028" w:rsidP="00827E87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D08C3C4" w14:textId="77777777" w:rsidR="00123028" w:rsidRPr="00123028" w:rsidRDefault="00123028" w:rsidP="00827E87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23028">
        <w:rPr>
          <w:rFonts w:asciiTheme="minorHAnsi" w:hAnsiTheme="minorHAnsi" w:cstheme="minorHAnsi"/>
          <w:sz w:val="22"/>
          <w:szCs w:val="22"/>
        </w:rPr>
        <w:t>El anuncio de la reanudación de las conversaciones entre Irán y seis potencias mundiales sobre su programa nuclear a fines de noviembre, lo cual podría dar lugar a un retorno de las exportaciones iraníes al mercado.</w:t>
      </w:r>
    </w:p>
    <w:p w14:paraId="444B07A6" w14:textId="77777777" w:rsidR="00123028" w:rsidRPr="00123028" w:rsidRDefault="00123028" w:rsidP="00827E87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D715628" w14:textId="77777777" w:rsidR="00123028" w:rsidRPr="00123028" w:rsidRDefault="00123028" w:rsidP="00827E87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23028">
        <w:rPr>
          <w:rFonts w:asciiTheme="minorHAnsi" w:hAnsiTheme="minorHAnsi" w:cstheme="minorHAnsi"/>
          <w:sz w:val="22"/>
          <w:szCs w:val="22"/>
        </w:rPr>
        <w:t>La perspectiva de un difícil invierno boreal, a medida que se incrementa la demanda de combustibles para calefacción.</w:t>
      </w:r>
    </w:p>
    <w:p w14:paraId="5002F0C1" w14:textId="77777777" w:rsidR="00123028" w:rsidRPr="00123028" w:rsidRDefault="00123028" w:rsidP="00827E87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BDB0D1C" w14:textId="77777777" w:rsidR="00123028" w:rsidRPr="00123028" w:rsidRDefault="00123028" w:rsidP="00827E87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23028">
        <w:rPr>
          <w:rFonts w:asciiTheme="minorHAnsi" w:hAnsiTheme="minorHAnsi" w:cstheme="minorHAnsi"/>
          <w:sz w:val="22"/>
          <w:szCs w:val="22"/>
        </w:rPr>
        <w:t>La subida de los precios del gas natural y carbón a nivel global, que ha generado una mayor demanda de crudo y de combustibles derivados del petróleo antes del invierno.</w:t>
      </w:r>
    </w:p>
    <w:p w14:paraId="3D929B5A" w14:textId="77777777" w:rsidR="00123028" w:rsidRPr="00A1653A" w:rsidRDefault="00123028" w:rsidP="00827E87">
      <w:pPr>
        <w:ind w:left="720"/>
        <w:jc w:val="both"/>
        <w:rPr>
          <w:highlight w:val="yellow"/>
        </w:rPr>
      </w:pPr>
    </w:p>
    <w:p w14:paraId="206ED052" w14:textId="351DEC0C" w:rsidR="00B320BE" w:rsidRPr="00720F8F" w:rsidRDefault="00B320BE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219A5187" w14:textId="255B1988" w:rsidR="008A5456" w:rsidRDefault="008A5456" w:rsidP="0000129D">
      <w:pPr>
        <w:pStyle w:val="Sangradetextonormal"/>
        <w:ind w:left="709" w:hanging="313"/>
        <w:rPr>
          <w:rFonts w:asciiTheme="minorHAnsi" w:hAnsiTheme="minorHAnsi" w:cstheme="minorHAnsi"/>
          <w:sz w:val="22"/>
          <w:szCs w:val="22"/>
        </w:rPr>
      </w:pPr>
    </w:p>
    <w:p w14:paraId="32EF2DB4" w14:textId="27B6FFB2" w:rsidR="006A56CB" w:rsidRDefault="006A56CB" w:rsidP="00D63381">
      <w:pPr>
        <w:ind w:left="709" w:hanging="3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43D7D17" w14:textId="3827EB8F" w:rsidR="00AF270F" w:rsidRPr="009E1D22" w:rsidRDefault="00D0106C" w:rsidP="00D313B8">
      <w:pPr>
        <w:tabs>
          <w:tab w:val="left" w:pos="284"/>
        </w:tabs>
        <w:ind w:left="-851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647C9781" w14:textId="7F4A55F9" w:rsidR="007336EA" w:rsidRDefault="007336EA" w:rsidP="007336EA">
      <w:pPr>
        <w:pStyle w:val="Sangradetextonormal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08A05E9A" w:rsidR="0064631C" w:rsidRPr="006D1E4E" w:rsidRDefault="006360D0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1C4A23">
        <w:rPr>
          <w:rFonts w:asciiTheme="minorHAnsi" w:hAnsiTheme="minorHAnsi" w:cstheme="minorHAnsi"/>
          <w:sz w:val="22"/>
          <w:szCs w:val="22"/>
        </w:rPr>
        <w:t>04</w:t>
      </w:r>
      <w:r w:rsidR="006D1E4E" w:rsidRPr="006D1E4E">
        <w:rPr>
          <w:rFonts w:asciiTheme="minorHAnsi" w:hAnsiTheme="minorHAnsi" w:cstheme="minorHAnsi"/>
          <w:sz w:val="22"/>
          <w:szCs w:val="22"/>
        </w:rPr>
        <w:t>.1</w:t>
      </w:r>
      <w:r w:rsidR="001C4A23">
        <w:rPr>
          <w:rFonts w:asciiTheme="minorHAnsi" w:hAnsiTheme="minorHAnsi" w:cstheme="minorHAnsi"/>
          <w:sz w:val="22"/>
          <w:szCs w:val="22"/>
        </w:rPr>
        <w:t>1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6D1E4E">
        <w:rPr>
          <w:rFonts w:asciiTheme="minorHAnsi" w:hAnsiTheme="minorHAnsi" w:cstheme="minorHAnsi"/>
          <w:sz w:val="22"/>
          <w:szCs w:val="22"/>
        </w:rPr>
        <w:t>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A13394">
        <w:rPr>
          <w:rFonts w:asciiTheme="minorHAnsi" w:hAnsiTheme="minorHAnsi" w:cstheme="minorHAnsi"/>
          <w:sz w:val="22"/>
          <w:szCs w:val="22"/>
        </w:rPr>
        <w:t>ó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A13394">
        <w:rPr>
          <w:rFonts w:asciiTheme="minorHAnsi" w:hAnsiTheme="minorHAnsi" w:cstheme="minorHAnsi"/>
          <w:sz w:val="22"/>
          <w:szCs w:val="22"/>
        </w:rPr>
        <w:t>ón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A13394">
        <w:rPr>
          <w:rFonts w:asciiTheme="minorHAnsi" w:hAnsiTheme="minorHAnsi" w:cstheme="minorHAnsi"/>
          <w:sz w:val="22"/>
          <w:szCs w:val="22"/>
        </w:rPr>
        <w:t>el precio del</w:t>
      </w:r>
      <w:r w:rsidR="004F42E5">
        <w:rPr>
          <w:rFonts w:asciiTheme="minorHAnsi" w:hAnsiTheme="minorHAnsi" w:cstheme="minorHAnsi"/>
          <w:sz w:val="22"/>
          <w:szCs w:val="22"/>
        </w:rPr>
        <w:t xml:space="preserve"> </w:t>
      </w:r>
      <w:r w:rsidR="002B22A7">
        <w:rPr>
          <w:rFonts w:asciiTheme="minorHAnsi" w:hAnsiTheme="minorHAnsi" w:cstheme="minorHAnsi"/>
          <w:sz w:val="22"/>
          <w:szCs w:val="22"/>
        </w:rPr>
        <w:t>GLP</w:t>
      </w:r>
      <w:r w:rsidR="008B6E82">
        <w:rPr>
          <w:rFonts w:asciiTheme="minorHAnsi" w:hAnsiTheme="minorHAnsi" w:cstheme="minorHAnsi"/>
          <w:sz w:val="22"/>
          <w:szCs w:val="22"/>
        </w:rPr>
        <w:t xml:space="preserve"> </w:t>
      </w:r>
      <w:r w:rsidR="004F42E5" w:rsidRPr="006D1E4E">
        <w:rPr>
          <w:rFonts w:asciiTheme="minorHAnsi" w:hAnsiTheme="minorHAnsi" w:cstheme="minorHAnsi"/>
          <w:sz w:val="22"/>
          <w:szCs w:val="22"/>
        </w:rPr>
        <w:t>(</w:t>
      </w:r>
      <w:r w:rsidR="001C4A23">
        <w:rPr>
          <w:rFonts w:asciiTheme="minorHAnsi" w:hAnsiTheme="minorHAnsi" w:cstheme="minorHAnsi"/>
          <w:sz w:val="22"/>
          <w:szCs w:val="22"/>
        </w:rPr>
        <w:t>-0.03</w:t>
      </w:r>
      <w:r w:rsidR="004F42E5" w:rsidRPr="006D1E4E">
        <w:rPr>
          <w:rFonts w:asciiTheme="minorHAnsi" w:hAnsiTheme="minorHAnsi" w:cstheme="minorHAnsi"/>
          <w:sz w:val="22"/>
          <w:szCs w:val="22"/>
        </w:rPr>
        <w:t xml:space="preserve"> S/</w:t>
      </w:r>
      <w:r w:rsidR="009E38EF">
        <w:rPr>
          <w:rFonts w:asciiTheme="minorHAnsi" w:hAnsiTheme="minorHAnsi" w:cstheme="minorHAnsi"/>
          <w:sz w:val="22"/>
          <w:szCs w:val="22"/>
        </w:rPr>
        <w:t>Kg</w:t>
      </w:r>
      <w:r w:rsidR="00A13394">
        <w:rPr>
          <w:rFonts w:asciiTheme="minorHAnsi" w:hAnsiTheme="minorHAnsi" w:cstheme="minorHAnsi"/>
          <w:sz w:val="22"/>
          <w:szCs w:val="22"/>
        </w:rPr>
        <w:t>). No se registraron variaciones para el resto de combustibles.</w:t>
      </w:r>
    </w:p>
    <w:p w14:paraId="7512C3C9" w14:textId="77777777" w:rsidR="002D493D" w:rsidRDefault="002D493D" w:rsidP="005B601E">
      <w:pPr>
        <w:pStyle w:val="Sangradetextonormal"/>
        <w:ind w:left="568" w:firstLine="0"/>
        <w:rPr>
          <w:rFonts w:asciiTheme="minorHAnsi" w:hAnsiTheme="minorHAnsi" w:cstheme="minorHAnsi"/>
          <w:sz w:val="22"/>
          <w:szCs w:val="22"/>
        </w:rPr>
      </w:pPr>
    </w:p>
    <w:p w14:paraId="2EE84DFF" w14:textId="7D26573C" w:rsidR="004464A5" w:rsidRDefault="00884FCF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>vigentes desde el martes 24 de agosto al jueves 26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403B1774" w14:textId="317CDE06" w:rsidR="004A3F00" w:rsidRDefault="004A3F00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</w:t>
      </w:r>
      <w:proofErr w:type="spellStart"/>
      <w:r w:rsidR="005E4916">
        <w:rPr>
          <w:rFonts w:asciiTheme="minorHAnsi" w:hAnsiTheme="minorHAnsi" w:cstheme="minorHAnsi"/>
          <w:sz w:val="22"/>
          <w:szCs w:val="22"/>
        </w:rPr>
        <w:t>Minem</w:t>
      </w:r>
      <w:proofErr w:type="spellEnd"/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20BDE939" w14:textId="341BAE1F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D0AF28A" w14:textId="636ACBF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131FBD17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3A5FF43A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4D2E7306" w14:textId="146F646D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DC45532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051E2E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39B5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Los Precios de Referencia (PR) de Combustibles Líquidos determinados por el </w:t>
      </w:r>
      <w:proofErr w:type="spellStart"/>
      <w:r w:rsidRPr="002B3648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>sinergmin</w:t>
      </w:r>
      <w:proofErr w:type="spellEnd"/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4B4AF6C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EAF808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723A1169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38BAE66D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526B20B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68895704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77DC1A94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51F48FB5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39FAFB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E3C10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1732F33A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5B598867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8A9C181" w14:textId="241F2EF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43713124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87707E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39773EE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2EB5D64D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10EB1766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5ED6C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205D2A63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2FD87B" w14:textId="3D0AC428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2C495E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3E70993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 xml:space="preserve">Resolución </w:t>
      </w:r>
      <w:proofErr w:type="spellStart"/>
      <w:r w:rsidRPr="00E77343">
        <w:rPr>
          <w:rFonts w:asciiTheme="minorHAnsi" w:hAnsiTheme="minorHAnsi" w:cstheme="minorHAnsi"/>
          <w:sz w:val="22"/>
          <w:szCs w:val="22"/>
        </w:rPr>
        <w:t>Osinergmin</w:t>
      </w:r>
      <w:proofErr w:type="spellEnd"/>
      <w:r w:rsidRPr="00E77343">
        <w:rPr>
          <w:rFonts w:asciiTheme="minorHAnsi" w:hAnsiTheme="minorHAnsi" w:cstheme="minorHAnsi"/>
          <w:sz w:val="22"/>
          <w:szCs w:val="22"/>
        </w:rPr>
        <w:t xml:space="preserve">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00B2845D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8C8BCC" w14:textId="7D424088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E61EC2" w:rsidRPr="00E61EC2">
        <w:rPr>
          <w:rFonts w:asciiTheme="minorHAnsi" w:hAnsiTheme="minorHAnsi" w:cstheme="minorHAnsi"/>
          <w:sz w:val="22"/>
          <w:szCs w:val="22"/>
        </w:rPr>
        <w:t>25</w:t>
      </w:r>
      <w:r w:rsidR="00C330A2" w:rsidRPr="00E61EC2">
        <w:rPr>
          <w:rFonts w:asciiTheme="minorHAnsi" w:hAnsiTheme="minorHAnsi" w:cstheme="minorHAnsi"/>
          <w:sz w:val="22"/>
          <w:szCs w:val="22"/>
        </w:rPr>
        <w:t>/1</w:t>
      </w:r>
      <w:r w:rsidR="00E61EC2" w:rsidRPr="00E61EC2">
        <w:rPr>
          <w:rFonts w:asciiTheme="minorHAnsi" w:hAnsiTheme="minorHAnsi" w:cstheme="minorHAnsi"/>
          <w:sz w:val="22"/>
          <w:szCs w:val="22"/>
        </w:rPr>
        <w:t>0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68251B" w:rsidRPr="00E61EC2">
        <w:rPr>
          <w:rFonts w:asciiTheme="minorHAnsi" w:hAnsiTheme="minorHAnsi" w:cstheme="minorHAnsi"/>
          <w:sz w:val="22"/>
          <w:szCs w:val="22"/>
        </w:rPr>
        <w:t>05</w:t>
      </w:r>
      <w:r w:rsidRPr="00E61EC2">
        <w:rPr>
          <w:rFonts w:asciiTheme="minorHAnsi" w:hAnsiTheme="minorHAnsi" w:cstheme="minorHAnsi"/>
          <w:sz w:val="22"/>
          <w:szCs w:val="22"/>
        </w:rPr>
        <w:t>/1</w:t>
      </w:r>
      <w:r w:rsidR="0068251B" w:rsidRPr="00E61EC2">
        <w:rPr>
          <w:rFonts w:asciiTheme="minorHAnsi" w:hAnsiTheme="minorHAnsi" w:cstheme="minorHAnsi"/>
          <w:sz w:val="22"/>
          <w:szCs w:val="22"/>
        </w:rPr>
        <w:t>1</w:t>
      </w:r>
      <w:r w:rsidRPr="00E61EC2">
        <w:rPr>
          <w:rFonts w:asciiTheme="minorHAnsi" w:hAnsiTheme="minorHAnsi" w:cstheme="minorHAnsi"/>
          <w:sz w:val="22"/>
          <w:szCs w:val="22"/>
        </w:rPr>
        <w:t>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5F87BAB0" w14:textId="29642A54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D819E" w14:textId="33CC3D11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68251B">
        <w:rPr>
          <w:rFonts w:ascii="Calibri" w:hAnsi="Calibri" w:cs="Arial"/>
          <w:b/>
          <w:bCs/>
          <w:i/>
          <w:sz w:val="22"/>
          <w:szCs w:val="22"/>
          <w:lang w:eastAsia="es-PE"/>
        </w:rPr>
        <w:t>08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-1</w:t>
      </w:r>
      <w:r w:rsidR="0068251B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78725D1E" w14:textId="10F13304" w:rsidR="00F85D23" w:rsidRPr="0068251B" w:rsidRDefault="0068251B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68251B">
        <w:rPr>
          <w:noProof/>
          <w:lang w:val="en-US" w:eastAsia="en-US"/>
        </w:rPr>
        <w:drawing>
          <wp:inline distT="0" distB="0" distL="0" distR="0" wp14:anchorId="3D8090FA" wp14:editId="286C104B">
            <wp:extent cx="5490845" cy="3359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361E" w14:textId="5C1DCB34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6A07FE3A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6053D826" w14:textId="6FC3AB25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mercado relevante para la determinación de los precios de referencia de las gasolinas, diésel, turbo, petróleos industriales y etanol es la Costa del Golfo de Estados Unidos; y </w:t>
      </w:r>
      <w:proofErr w:type="spellStart"/>
      <w:r>
        <w:rPr>
          <w:rFonts w:asciiTheme="minorHAnsi" w:hAnsiTheme="minorHAnsi" w:cstheme="minorHAnsi"/>
          <w:sz w:val="22"/>
          <w:szCs w:val="22"/>
        </w:rPr>
        <w:t>Mont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44CB89AC" w14:textId="24C83EF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F6D6519" w14:textId="6AC29F9E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86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89% en el caso de los residuales; </w:t>
      </w:r>
      <w:r w:rsidRPr="00061BE1">
        <w:rPr>
          <w:rFonts w:asciiTheme="minorHAnsi" w:hAnsiTheme="minorHAnsi" w:cstheme="minorHAnsi"/>
          <w:sz w:val="22"/>
          <w:szCs w:val="22"/>
        </w:rPr>
        <w:t>y fue superior al 90%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="00D7002B"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63A1245E" w14:textId="3DEF0F6F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6E3A77">
        <w:rPr>
          <w:rFonts w:asciiTheme="minorHAnsi" w:hAnsiTheme="minorHAnsi" w:cstheme="minorHAnsi"/>
          <w:sz w:val="22"/>
          <w:szCs w:val="22"/>
        </w:rPr>
        <w:t>08</w:t>
      </w:r>
      <w:r w:rsidR="00A86515">
        <w:rPr>
          <w:rFonts w:asciiTheme="minorHAnsi" w:hAnsiTheme="minorHAnsi" w:cstheme="minorHAnsi"/>
          <w:sz w:val="22"/>
          <w:szCs w:val="22"/>
        </w:rPr>
        <w:t xml:space="preserve"> de </w:t>
      </w:r>
      <w:r w:rsidR="009E38EF">
        <w:rPr>
          <w:rFonts w:asciiTheme="minorHAnsi" w:hAnsiTheme="minorHAnsi" w:cstheme="minorHAnsi"/>
          <w:sz w:val="22"/>
          <w:szCs w:val="22"/>
        </w:rPr>
        <w:t>noviembre</w:t>
      </w:r>
      <w:r w:rsidR="00A86515">
        <w:rPr>
          <w:rFonts w:asciiTheme="minorHAnsi" w:hAnsiTheme="minorHAnsi" w:cstheme="minorHAnsi"/>
          <w:sz w:val="22"/>
          <w:szCs w:val="22"/>
        </w:rPr>
        <w:t xml:space="preserve">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BE6C78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Los precios de los productos marcadores, el </w:t>
      </w:r>
      <w:proofErr w:type="spellStart"/>
      <w:r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el descuento por RVO y los ajustes de calidad corresponden al promedio de las diez últimas cotizaciones diarias publicadas por </w:t>
      </w:r>
      <w:proofErr w:type="spellStart"/>
      <w:r>
        <w:rPr>
          <w:rFonts w:asciiTheme="minorHAnsi" w:hAnsiTheme="minorHAnsi" w:cstheme="minorHAnsi"/>
          <w:sz w:val="22"/>
          <w:szCs w:val="22"/>
        </w:rPr>
        <w:t>Platts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37F1372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9D43B" w14:textId="14C5C10F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050506F6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FB0C7" w14:textId="7ABD306F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05D97DC" w14:textId="2CCB083F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 xml:space="preserve">as 10 últimas cotizaciones del </w:t>
      </w:r>
      <w:proofErr w:type="spellStart"/>
      <w:r w:rsidR="007760A9" w:rsidRPr="006E3A77">
        <w:rPr>
          <w:rFonts w:asciiTheme="minorHAnsi" w:hAnsiTheme="minorHAnsi" w:cstheme="minorHAnsi"/>
          <w:sz w:val="22"/>
          <w:szCs w:val="22"/>
        </w:rPr>
        <w:t>t</w:t>
      </w:r>
      <w:r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Platts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45FB7" w:rsidRPr="006E3A77">
        <w:rPr>
          <w:rFonts w:asciiTheme="minorHAnsi" w:hAnsiTheme="minorHAnsi" w:cstheme="minorHAnsi"/>
          <w:sz w:val="22"/>
          <w:szCs w:val="22"/>
        </w:rPr>
        <w:t>6.</w:t>
      </w:r>
      <w:r w:rsidR="001936E1" w:rsidRPr="006E3A77">
        <w:rPr>
          <w:rFonts w:asciiTheme="minorHAnsi" w:hAnsiTheme="minorHAnsi" w:cstheme="minorHAnsi"/>
          <w:sz w:val="22"/>
          <w:szCs w:val="22"/>
        </w:rPr>
        <w:t>50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 xml:space="preserve">. Para obtener la tarifa del </w:t>
      </w:r>
      <w:proofErr w:type="spellStart"/>
      <w:r w:rsidR="00313C92" w:rsidRPr="006E3A77">
        <w:rPr>
          <w:rFonts w:asciiTheme="minorHAnsi" w:hAnsiTheme="minorHAnsi" w:cstheme="minorHAnsi"/>
          <w:sz w:val="22"/>
          <w:szCs w:val="22"/>
        </w:rPr>
        <w:t>t</w:t>
      </w:r>
      <w:r w:rsidR="00B45C03"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="00B45C03" w:rsidRPr="006E3A77">
        <w:rPr>
          <w:rFonts w:asciiTheme="minorHAnsi" w:hAnsiTheme="minorHAnsi" w:cstheme="minorHAnsi"/>
          <w:sz w:val="22"/>
          <w:szCs w:val="22"/>
        </w:rPr>
        <w:t xml:space="preserve">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2C276E11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197BD65" w14:textId="15D33CB6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445FB7" w:rsidRPr="006E3A77">
        <w:rPr>
          <w:rFonts w:asciiTheme="minorHAnsi" w:hAnsiTheme="minorHAnsi" w:cstheme="minorHAnsi"/>
          <w:sz w:val="22"/>
          <w:szCs w:val="22"/>
          <w:lang w:val="en-US"/>
        </w:rPr>
        <w:t>6.</w:t>
      </w:r>
      <w:r w:rsidR="001936E1" w:rsidRPr="006E3A77">
        <w:rPr>
          <w:rFonts w:asciiTheme="minorHAnsi" w:hAnsiTheme="minorHAnsi" w:cstheme="minorHAnsi"/>
          <w:sz w:val="22"/>
          <w:szCs w:val="22"/>
          <w:lang w:val="en-US"/>
        </w:rPr>
        <w:t>50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</w:t>
      </w:r>
      <w:proofErr w:type="spellStart"/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445FB7" w:rsidRPr="006E3A77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1936E1" w:rsidRPr="006E3A77">
        <w:rPr>
          <w:rFonts w:asciiTheme="minorHAnsi" w:hAnsiTheme="minorHAnsi" w:cstheme="minorHAnsi"/>
          <w:sz w:val="22"/>
          <w:szCs w:val="22"/>
          <w:lang w:val="en-US"/>
        </w:rPr>
        <w:t>65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</w:t>
      </w:r>
      <w:proofErr w:type="spellStart"/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</w:p>
    <w:p w14:paraId="2549A9CE" w14:textId="616F3181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65776" w:rsidRPr="006E3A77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1936E1" w:rsidRPr="006E3A77">
        <w:rPr>
          <w:rFonts w:asciiTheme="minorHAnsi" w:hAnsiTheme="minorHAnsi" w:cstheme="minorHAnsi"/>
          <w:sz w:val="22"/>
          <w:szCs w:val="22"/>
          <w:lang w:val="en-US"/>
        </w:rPr>
        <w:t>95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  <w:lang w:val="en-US"/>
        </w:rPr>
        <w:t>Bl</w:t>
      </w:r>
      <w:proofErr w:type="spellEnd"/>
    </w:p>
    <w:p w14:paraId="5255F018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3202806D" w14:textId="4E9894AF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250592D1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E1EC3" w14:textId="29BA7806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proofErr w:type="spellStart"/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</w:t>
      </w:r>
      <w:proofErr w:type="spellEnd"/>
      <w:r w:rsidR="00391FB5" w:rsidRPr="006E3A77">
        <w:rPr>
          <w:rFonts w:asciiTheme="minorHAnsi" w:hAnsiTheme="minorHAnsi" w:cstheme="minorHAnsi"/>
          <w:sz w:val="22"/>
          <w:szCs w:val="22"/>
        </w:rPr>
        <w:t xml:space="preserve">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214EF995" w14:textId="174B1E5A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9B16C8" w:rsidRPr="006E3A77">
        <w:rPr>
          <w:rFonts w:asciiTheme="minorHAnsi" w:hAnsiTheme="minorHAnsi" w:cstheme="minorHAnsi"/>
          <w:sz w:val="22"/>
          <w:szCs w:val="22"/>
        </w:rPr>
        <w:t>6.</w:t>
      </w:r>
      <w:r w:rsidR="002F7106">
        <w:rPr>
          <w:rFonts w:asciiTheme="minorHAnsi" w:hAnsiTheme="minorHAnsi" w:cstheme="minorHAnsi"/>
          <w:sz w:val="22"/>
          <w:szCs w:val="22"/>
        </w:rPr>
        <w:t>37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DC97B54" w14:textId="59529AE3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1F25EA" w:rsidRPr="006E3A77">
        <w:rPr>
          <w:rFonts w:asciiTheme="minorHAnsi" w:hAnsiTheme="minorHAnsi" w:cstheme="minorHAnsi"/>
          <w:sz w:val="22"/>
          <w:szCs w:val="22"/>
        </w:rPr>
        <w:t>1.</w:t>
      </w:r>
      <w:r w:rsidR="00B75EA0" w:rsidRPr="006E3A77">
        <w:rPr>
          <w:rFonts w:asciiTheme="minorHAnsi" w:hAnsiTheme="minorHAnsi" w:cstheme="minorHAnsi"/>
          <w:sz w:val="22"/>
          <w:szCs w:val="22"/>
        </w:rPr>
        <w:t>84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97 y 95 octanos y un ajuste de </w:t>
      </w:r>
      <w:r w:rsidR="00445FB7" w:rsidRPr="006E3A77">
        <w:rPr>
          <w:rFonts w:asciiTheme="minorHAnsi" w:hAnsiTheme="minorHAnsi" w:cstheme="minorHAnsi"/>
          <w:sz w:val="22"/>
          <w:szCs w:val="22"/>
        </w:rPr>
        <w:t>1.</w:t>
      </w:r>
      <w:r w:rsidR="00B75EA0" w:rsidRPr="006E3A77">
        <w:rPr>
          <w:rFonts w:asciiTheme="minorHAnsi" w:hAnsiTheme="minorHAnsi" w:cstheme="minorHAnsi"/>
          <w:sz w:val="22"/>
          <w:szCs w:val="22"/>
        </w:rPr>
        <w:t>52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</w:p>
    <w:p w14:paraId="658D3A2D" w14:textId="01CC189B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4E4740" w:rsidRPr="006E3A77">
        <w:rPr>
          <w:rFonts w:asciiTheme="minorHAnsi" w:hAnsiTheme="minorHAnsi" w:cstheme="minorHAnsi"/>
          <w:sz w:val="22"/>
          <w:szCs w:val="22"/>
        </w:rPr>
        <w:t>0.8</w:t>
      </w:r>
      <w:r w:rsidR="00B75EA0" w:rsidRPr="006E3A77">
        <w:rPr>
          <w:rFonts w:asciiTheme="minorHAnsi" w:hAnsiTheme="minorHAnsi" w:cstheme="minorHAnsi"/>
          <w:sz w:val="22"/>
          <w:szCs w:val="22"/>
        </w:rPr>
        <w:t>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>de 90 octanos y un ajuste de -4.</w:t>
      </w:r>
      <w:r w:rsidR="00B75EA0" w:rsidRPr="006E3A77">
        <w:rPr>
          <w:rFonts w:asciiTheme="minorHAnsi" w:hAnsiTheme="minorHAnsi" w:cstheme="minorHAnsi"/>
          <w:sz w:val="22"/>
          <w:szCs w:val="22"/>
        </w:rPr>
        <w:t>61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75FDC981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284F0E" w14:textId="01735B52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396D82D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42034B" w14:textId="1FB28C8E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 xml:space="preserve">ra </w:t>
      </w:r>
      <w:proofErr w:type="spellStart"/>
      <w:r w:rsidR="008924D6" w:rsidRPr="006E3A77">
        <w:rPr>
          <w:rFonts w:asciiTheme="minorHAnsi" w:hAnsiTheme="minorHAnsi" w:cstheme="minorHAnsi"/>
          <w:sz w:val="22"/>
          <w:szCs w:val="22"/>
        </w:rPr>
        <w:t>Sulfur</w:t>
      </w:r>
      <w:proofErr w:type="spellEnd"/>
      <w:r w:rsidR="008924D6" w:rsidRPr="006E3A77">
        <w:rPr>
          <w:rFonts w:asciiTheme="minorHAnsi" w:hAnsiTheme="minorHAnsi" w:cstheme="minorHAnsi"/>
          <w:sz w:val="22"/>
          <w:szCs w:val="22"/>
        </w:rPr>
        <w:t xml:space="preserve">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4853820" w14:textId="5E383CBB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EC68E9" w:rsidRPr="006E3A77">
        <w:rPr>
          <w:rFonts w:asciiTheme="minorHAnsi" w:hAnsiTheme="minorHAnsi" w:cstheme="minorHAnsi"/>
          <w:sz w:val="22"/>
          <w:szCs w:val="22"/>
        </w:rPr>
        <w:t>6.</w:t>
      </w:r>
      <w:r w:rsidR="00980DBF">
        <w:rPr>
          <w:rFonts w:asciiTheme="minorHAnsi" w:hAnsiTheme="minorHAnsi" w:cstheme="minorHAnsi"/>
          <w:sz w:val="22"/>
          <w:szCs w:val="22"/>
        </w:rPr>
        <w:t>37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75C70255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</w:t>
      </w: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Cetano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: Se determinó un ajuste de 0.37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EB1677E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DC4D47" w14:textId="789ED728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6C8D640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44169A" w14:textId="6DCA44EC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del Fuel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N°6 con 3% S.</w:t>
      </w:r>
    </w:p>
    <w:p w14:paraId="20077C1E" w14:textId="045FD3AF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C9059C" w:rsidRPr="006E3A77">
        <w:rPr>
          <w:rFonts w:asciiTheme="minorHAnsi" w:hAnsiTheme="minorHAnsi" w:cstheme="minorHAnsi"/>
          <w:sz w:val="22"/>
          <w:szCs w:val="22"/>
        </w:rPr>
        <w:t>5</w:t>
      </w:r>
      <w:r w:rsidR="00793B5C" w:rsidRPr="006E3A77">
        <w:rPr>
          <w:rFonts w:asciiTheme="minorHAnsi" w:hAnsiTheme="minorHAnsi" w:cstheme="minorHAnsi"/>
          <w:sz w:val="22"/>
          <w:szCs w:val="22"/>
        </w:rPr>
        <w:t>8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2C56E308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1EE3F61" w14:textId="2C53FA25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751AE6BE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CF6BA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765D517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25AFAEFB" w14:textId="1E135CA9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11B5876E" w14:textId="5241B057" w:rsidR="004F74EE" w:rsidRDefault="000614DD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0614DD">
        <w:drawing>
          <wp:inline distT="0" distB="0" distL="0" distR="0" wp14:anchorId="28A4E372" wp14:editId="13205CAD">
            <wp:extent cx="8229600" cy="2943860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1093" cy="294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Diésel , el ajuste de calidad por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Cetano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(40 en el Mercado Internacional, según especificaciones del Colonial Pipeline y 45 en el Mercado Local) es igual a 0.37 US$/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(4) 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advalorem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(9) El Precio de Referencia del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Diesel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BX,  ha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,  ha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27C6808E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053E9F55" w14:textId="0E84EA38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C1A2B0E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E7327E4" w14:textId="4A5FA921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7DF1655A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2F85" w14:textId="7F4F510D" w:rsidR="00F85D23" w:rsidRPr="002B3648" w:rsidRDefault="00B85682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B85682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700E8129" wp14:editId="6CCC93CF">
                  <wp:extent cx="3524250" cy="363855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363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2B01C50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30CA2189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557557B7" w14:textId="6CB07496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48758C1D" w14:textId="3A5B517D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C51EACC" w14:textId="1E0AA70A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9B6DD23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B2E43F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1C7100A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F36C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E8921FE" w14:textId="0FB6B12B" w:rsidR="00F85D23" w:rsidRPr="00CE793E" w:rsidRDefault="00B85682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B85682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0073CB25" wp14:editId="24338C1D">
                  <wp:extent cx="5879805" cy="2573020"/>
                  <wp:effectExtent l="0" t="0" r="6985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1867" cy="25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7DE9EA1B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CBEF76C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6526AF0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4EEF9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FCFF53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A4F27F6" w14:textId="040BDBD4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3C8D34E2" w:rsidR="000A6BC2" w:rsidRPr="00737F8F" w:rsidRDefault="00255E1E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255E1E">
        <w:drawing>
          <wp:inline distT="0" distB="0" distL="0" distR="0" wp14:anchorId="6D3CB722" wp14:editId="3379732E">
            <wp:extent cx="5699052" cy="2606040"/>
            <wp:effectExtent l="0" t="0" r="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018" cy="260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B4B3FD1" w14:textId="7F2F843F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</w:t>
      </w:r>
      <w:proofErr w:type="spellStart"/>
      <w:r w:rsidR="001F2B99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0438E728" w14:textId="5881998F" w:rsidR="005C4A97" w:rsidRDefault="00125C86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25C86">
        <w:drawing>
          <wp:inline distT="0" distB="0" distL="0" distR="0" wp14:anchorId="369D6412" wp14:editId="78C90310">
            <wp:extent cx="6090249" cy="2251075"/>
            <wp:effectExtent l="0" t="0" r="635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237" cy="225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</w:t>
      </w:r>
      <w:proofErr w:type="spellStart"/>
      <w:r w:rsidR="00A70B54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288832FF" w14:textId="34055CB4" w:rsidR="007B04A3" w:rsidRDefault="00793B5C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793B5C">
        <w:rPr>
          <w:noProof/>
          <w:lang w:val="en-US" w:eastAsia="en-US"/>
        </w:rPr>
        <w:drawing>
          <wp:inline distT="0" distB="0" distL="0" distR="0" wp14:anchorId="0ED8D3D1" wp14:editId="39E9D62D">
            <wp:extent cx="6315346" cy="675167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124" cy="6757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59B0E35C" w14:textId="68F4565A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0AAAA850" w:rsidR="00214BFB" w:rsidRDefault="0012302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071EDE1C" wp14:editId="05C6B86A">
            <wp:extent cx="4622879" cy="2468245"/>
            <wp:effectExtent l="19050" t="19050" r="25400" b="27305"/>
            <wp:docPr id="26" name="Picture 26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240" cy="247431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19CAD47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0CAAFB3" w14:textId="3FF3C012" w:rsidR="009D445C" w:rsidRDefault="0012302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7B80A6D8" wp14:editId="1E6CC2FC">
            <wp:extent cx="4623435" cy="2468542"/>
            <wp:effectExtent l="19050" t="19050" r="24765" b="27305"/>
            <wp:docPr id="25" name="Picture 25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11" cy="248139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484435E" w14:textId="3BE6AED7" w:rsidR="00CA3C87" w:rsidRDefault="00123028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noProof/>
          <w:sz w:val="16"/>
          <w:szCs w:val="16"/>
          <w:lang w:val="en-US" w:eastAsia="en-US"/>
        </w:rPr>
        <w:drawing>
          <wp:inline distT="0" distB="0" distL="0" distR="0" wp14:anchorId="1BDE239C" wp14:editId="433AD2EA">
            <wp:extent cx="4579918" cy="2446020"/>
            <wp:effectExtent l="19050" t="19050" r="11430" b="1143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629" cy="245547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789CBA39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7297F31E" w14:textId="3E42B8CD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  <w:r>
        <w:rPr>
          <w:noProof/>
          <w:lang w:val="en-US" w:eastAsia="en-US"/>
        </w:rPr>
        <w:drawing>
          <wp:inline distT="0" distB="0" distL="0" distR="0" wp14:anchorId="036F5F4C" wp14:editId="298A88D3">
            <wp:extent cx="4724596" cy="2511972"/>
            <wp:effectExtent l="0" t="0" r="0" b="3175"/>
            <wp:docPr id="18" name="Imagen 18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172" cy="2550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2671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  <w:bookmarkStart w:id="2" w:name="_GoBack"/>
      <w:bookmarkEnd w:id="2"/>
    </w:p>
    <w:p w14:paraId="36017FBC" w14:textId="62CBD90B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28E1E6B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131E7E1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02998A1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5752742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463951C8" wp14:editId="200350E2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F1567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C24C5FE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69CC763D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63E1019C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A07BCC0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429ECE" wp14:editId="28D32139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EDFD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4116CD64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2D23DF0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269B7312" w14:textId="09B4BB5A" w:rsidR="00CA3C87" w:rsidRPr="002B3648" w:rsidRDefault="00D82690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DB3C4F">
      <w:headerReference w:type="default" r:id="rId30"/>
      <w:footerReference w:type="default" r:id="rId31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19E95" w14:textId="77777777" w:rsidR="00D82690" w:rsidRDefault="00D82690" w:rsidP="006502B5">
      <w:r>
        <w:separator/>
      </w:r>
    </w:p>
  </w:endnote>
  <w:endnote w:type="continuationSeparator" w:id="0">
    <w:p w14:paraId="253B3E71" w14:textId="77777777" w:rsidR="00D82690" w:rsidRDefault="00D82690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Piedepgina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DBDA" w14:textId="77777777" w:rsidR="004F74EE" w:rsidRPr="00376371" w:rsidRDefault="004F74EE" w:rsidP="00757F64">
    <w:pPr>
      <w:pStyle w:val="Piedepgina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C07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8302" w14:textId="77777777" w:rsidR="00494331" w:rsidRPr="005D70E5" w:rsidRDefault="00494331" w:rsidP="005D70E5">
    <w:pPr>
      <w:pStyle w:val="Piedepgina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Piedepgina"/>
      <w:rPr>
        <w:rFonts w:ascii="Arial Narrow" w:hAnsi="Arial Narrow" w:cs="Arial"/>
        <w:i/>
        <w:sz w:val="16"/>
        <w:szCs w:val="16"/>
        <w:lang w:val="en-US"/>
      </w:rPr>
    </w:pPr>
    <w:proofErr w:type="spellStart"/>
    <w:r w:rsidRPr="005D70E5">
      <w:rPr>
        <w:rFonts w:ascii="Arial Narrow" w:hAnsi="Arial Narrow" w:cs="Arial"/>
        <w:i/>
        <w:sz w:val="16"/>
        <w:szCs w:val="16"/>
        <w:lang w:val="en-US"/>
      </w:rPr>
      <w:t>Elaborado</w:t>
    </w:r>
    <w:proofErr w:type="spellEnd"/>
    <w:r w:rsidRPr="005D70E5">
      <w:rPr>
        <w:rFonts w:ascii="Arial Narrow" w:hAnsi="Arial Narrow" w:cs="Arial"/>
        <w:i/>
        <w:sz w:val="16"/>
        <w:szCs w:val="16"/>
        <w:lang w:val="en-US"/>
      </w:rPr>
      <w:t xml:space="preserve"> </w:t>
    </w:r>
    <w:proofErr w:type="spellStart"/>
    <w:r w:rsidRPr="005D70E5">
      <w:rPr>
        <w:rFonts w:ascii="Arial Narrow" w:hAnsi="Arial Narrow" w:cs="Arial"/>
        <w:i/>
        <w:sz w:val="16"/>
        <w:szCs w:val="16"/>
        <w:lang w:val="en-US"/>
      </w:rPr>
      <w:t>por</w:t>
    </w:r>
    <w:proofErr w:type="spellEnd"/>
    <w:r w:rsidRPr="005D70E5">
      <w:rPr>
        <w:rFonts w:ascii="Arial Narrow" w:hAnsi="Arial Narrow" w:cs="Arial"/>
        <w:i/>
        <w:sz w:val="16"/>
        <w:szCs w:val="16"/>
        <w:lang w:val="en-US"/>
      </w:rPr>
      <w:t>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BB16C" w14:textId="77777777" w:rsidR="00D82690" w:rsidRDefault="00D82690" w:rsidP="006502B5">
      <w:r>
        <w:separator/>
      </w:r>
    </w:p>
  </w:footnote>
  <w:footnote w:type="continuationSeparator" w:id="0">
    <w:p w14:paraId="7F583224" w14:textId="77777777" w:rsidR="00D82690" w:rsidRDefault="00D82690" w:rsidP="006502B5">
      <w:r>
        <w:continuationSeparator/>
      </w:r>
    </w:p>
  </w:footnote>
  <w:footnote w:id="1">
    <w:p w14:paraId="1D2E7556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273D2A39" w14:textId="49F1A12F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1989B684" w14:textId="6A457B7C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Energy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Information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Administration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>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82F1" w14:textId="2C4057B4" w:rsidR="00FF1622" w:rsidRPr="002E3C90" w:rsidRDefault="00FF1622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23EB3E2A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E1640E">
      <w:rPr>
        <w:rFonts w:ascii="Arial" w:hAnsi="Arial" w:cs="Arial"/>
        <w:b/>
        <w:noProof/>
        <w:color w:val="44546A"/>
        <w:sz w:val="22"/>
        <w:szCs w:val="22"/>
        <w:lang w:val="x-none"/>
      </w:rPr>
      <w:t>2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23AAF" w14:textId="47468824" w:rsidR="00FD404B" w:rsidRPr="002E3C90" w:rsidRDefault="00FD404B" w:rsidP="00580CBC">
    <w:pPr>
      <w:pStyle w:val="Encabezado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B39" w14:textId="12AEF64A" w:rsidR="00494331" w:rsidRPr="002E3C90" w:rsidRDefault="0087334C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52C21D12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E1640E">
      <w:rPr>
        <w:rFonts w:ascii="Arial" w:hAnsi="Arial" w:cs="Arial"/>
        <w:b/>
        <w:noProof/>
        <w:color w:val="1F497D"/>
        <w:lang w:val="en-US"/>
      </w:rPr>
      <w:t>8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0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2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27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8"/>
  </w:num>
  <w:num w:numId="6">
    <w:abstractNumId w:val="20"/>
  </w:num>
  <w:num w:numId="7">
    <w:abstractNumId w:val="19"/>
  </w:num>
  <w:num w:numId="8">
    <w:abstractNumId w:val="8"/>
  </w:num>
  <w:num w:numId="9">
    <w:abstractNumId w:val="22"/>
  </w:num>
  <w:num w:numId="10">
    <w:abstractNumId w:val="35"/>
  </w:num>
  <w:num w:numId="11">
    <w:abstractNumId w:val="41"/>
  </w:num>
  <w:num w:numId="12">
    <w:abstractNumId w:val="10"/>
  </w:num>
  <w:num w:numId="13">
    <w:abstractNumId w:val="41"/>
  </w:num>
  <w:num w:numId="14">
    <w:abstractNumId w:val="10"/>
  </w:num>
  <w:num w:numId="15">
    <w:abstractNumId w:val="12"/>
  </w:num>
  <w:num w:numId="16">
    <w:abstractNumId w:val="11"/>
  </w:num>
  <w:num w:numId="17">
    <w:abstractNumId w:val="5"/>
  </w:num>
  <w:num w:numId="18">
    <w:abstractNumId w:val="13"/>
  </w:num>
  <w:num w:numId="19">
    <w:abstractNumId w:val="23"/>
  </w:num>
  <w:num w:numId="20">
    <w:abstractNumId w:val="2"/>
  </w:num>
  <w:num w:numId="21">
    <w:abstractNumId w:val="33"/>
  </w:num>
  <w:num w:numId="22">
    <w:abstractNumId w:val="29"/>
  </w:num>
  <w:num w:numId="23">
    <w:abstractNumId w:val="30"/>
  </w:num>
  <w:num w:numId="24">
    <w:abstractNumId w:val="18"/>
  </w:num>
  <w:num w:numId="25">
    <w:abstractNumId w:val="34"/>
  </w:num>
  <w:num w:numId="26">
    <w:abstractNumId w:val="9"/>
  </w:num>
  <w:num w:numId="27">
    <w:abstractNumId w:val="27"/>
  </w:num>
  <w:num w:numId="28">
    <w:abstractNumId w:val="25"/>
  </w:num>
  <w:num w:numId="29">
    <w:abstractNumId w:val="24"/>
  </w:num>
  <w:num w:numId="30">
    <w:abstractNumId w:val="7"/>
  </w:num>
  <w:num w:numId="31">
    <w:abstractNumId w:val="39"/>
  </w:num>
  <w:num w:numId="32">
    <w:abstractNumId w:val="21"/>
  </w:num>
  <w:num w:numId="33">
    <w:abstractNumId w:val="28"/>
  </w:num>
  <w:num w:numId="34">
    <w:abstractNumId w:val="15"/>
  </w:num>
  <w:num w:numId="35">
    <w:abstractNumId w:val="0"/>
  </w:num>
  <w:num w:numId="36">
    <w:abstractNumId w:val="31"/>
  </w:num>
  <w:num w:numId="37">
    <w:abstractNumId w:val="14"/>
  </w:num>
  <w:num w:numId="38">
    <w:abstractNumId w:val="36"/>
  </w:num>
  <w:num w:numId="39">
    <w:abstractNumId w:val="3"/>
  </w:num>
  <w:num w:numId="40">
    <w:abstractNumId w:val="40"/>
  </w:num>
  <w:num w:numId="41">
    <w:abstractNumId w:val="1"/>
  </w:num>
  <w:num w:numId="42">
    <w:abstractNumId w:val="37"/>
  </w:num>
  <w:num w:numId="43">
    <w:abstractNumId w:val="32"/>
  </w:num>
  <w:num w:numId="44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66"/>
    <w:rsid w:val="00415779"/>
    <w:rsid w:val="0041596C"/>
    <w:rsid w:val="00415C35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1B2"/>
    <w:rsid w:val="004B72DA"/>
    <w:rsid w:val="004B7525"/>
    <w:rsid w:val="004B765A"/>
    <w:rsid w:val="004B786B"/>
    <w:rsid w:val="004B79A4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90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10.emf"/><Relationship Id="rId26" Type="http://schemas.openxmlformats.org/officeDocument/2006/relationships/image" Target="media/image18.gi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6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5.gif"/><Relationship Id="rId28" Type="http://schemas.openxmlformats.org/officeDocument/2006/relationships/image" Target="media/image20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11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C9C1F-4DB7-4357-8AAF-B1FE3FBD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2072</Words>
  <Characters>11815</Characters>
  <Application>Microsoft Office Word</Application>
  <DocSecurity>0</DocSecurity>
  <Lines>98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51</cp:revision>
  <cp:lastPrinted>2021-09-16T20:28:00Z</cp:lastPrinted>
  <dcterms:created xsi:type="dcterms:W3CDTF">2021-11-02T16:10:00Z</dcterms:created>
  <dcterms:modified xsi:type="dcterms:W3CDTF">2021-11-09T16:02:00Z</dcterms:modified>
</cp:coreProperties>
</file>